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filled="t" fillcolor="#ffffff" v:ext="SMDATA_5_MrHAXAIAAACMAAAAAQAAAAAAAAD///8AAAAAAAAAAAAAAAAAAAAAAAAAAAAAAAAAAAAAAAAAAABkAAAAAQAAAEAAAAAAAAAAAAAAAAAAAAAAAAAAAAAAAAAAAAAAAAAAAAAAAAAAAAAAAAAAAAAAAAAAAAAAAAAAAAAAAAAAAAAAAAAAAAAAAAAAAAAAAAAAA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A==">
      <v:fill color2="#000000" type="solid" angle="90"/>
    </v:background>
  </w:background>
  <w:body>
    <w:p>
      <w:pPr>
        <w:pStyle w:val="para13"/>
        <w:tabs>
          <w:tab w:val="clear" w:pos="4153" w:leader="none"/>
          <w:tab w:val="clear" w:pos="8306" w:leader="none"/>
        </w:tabs>
      </w:pPr>
      <w:r>
        <w:rPr>
          <w:noProof/>
        </w:rPr>
        <w:drawing>
          <wp:anchor distT="0" distB="0" distL="114300" distR="114300" simplePos="0" relativeHeight="251658241" behindDoc="0" locked="0" layoutInCell="0" hidden="0" allowOverlap="1">
            <wp:simplePos x="0" y="0"/>
            <wp:positionH relativeFrom="column">
              <wp:posOffset>904875</wp:posOffset>
            </wp:positionH>
            <wp:positionV relativeFrom="paragraph">
              <wp:posOffset>77470</wp:posOffset>
            </wp:positionV>
            <wp:extent cx="1352550" cy="6381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:sm="smNativeData" val="SMDATA_16_MrHAXB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AKAAAAAAAAAAAAAAAAAAAAIAAACRBQAAAAAAAAIAAAB6AAAAUggAAO0DAAAAAAAAqQsAALICAAA="/>
                        </a:ext>
                      </a:extLst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63817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  <w:r/>
    </w:p>
    <w:p>
      <w:r/>
    </w:p>
    <w:p>
      <w:r/>
    </w:p>
    <w:p>
      <w:r/>
    </w:p>
    <w:p>
      <w:r/>
    </w:p>
    <w:tbl>
      <w:tblPr>
        <w:name w:val="Таблица1"/>
        <w:tabOrder w:val="0"/>
        <w:jc w:val="left"/>
        <w:tblInd w:w="123" w:type="dxa"/>
        <w:tblW w:w="9647" w:type="dxa"/>
      </w:tblPr>
      <w:tblGrid>
        <w:gridCol w:w="4947"/>
        <w:gridCol w:w="130"/>
        <w:gridCol w:w="4570"/>
      </w:tblGrid>
      <w:tr>
        <w:trPr>
          <w:trHeight w:val="0" w:hRule="auto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32146" protected="0"/>
          </w:tcPr>
          <w:p>
            <w:pPr>
              <w:pStyle w:val="para13"/>
              <w:spacing/>
              <w:jc w:val="center"/>
              <w:tabs>
                <w:tab w:val="clear" w:pos="4153" w:leader="none"/>
                <w:tab w:val="clear" w:pos="8306" w:leader="none"/>
              </w:tabs>
              <w:rPr>
                <w:rFonts w:ascii="Arial" w:hAnsi="Arial"/>
                <w:b/>
                <w:color w:val="007635"/>
              </w:rPr>
            </w:pPr>
            <w:r>
              <w:rPr>
                <w:rFonts w:ascii="Arial" w:hAnsi="Arial"/>
                <w:b/>
                <w:color w:val="007635"/>
              </w:rPr>
              <w:t>Садовое</w:t>
            </w:r>
            <w:r>
              <w:rPr>
                <w:rFonts w:ascii="Arial" w:hAnsi="Arial"/>
                <w:b/>
                <w:color w:val="00421e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7635"/>
              </w:rPr>
              <w:t xml:space="preserve">некоммерческое товарищество </w:t>
            </w:r>
            <w:r>
              <w:rPr>
                <w:rFonts w:ascii="Arial" w:hAnsi="Arial"/>
                <w:b/>
                <w:color w:val="007635"/>
              </w:rPr>
            </w:r>
          </w:p>
          <w:p>
            <w:pPr>
              <w:pStyle w:val="para13"/>
              <w:spacing/>
              <w:jc w:val="center"/>
              <w:tabs>
                <w:tab w:val="clear" w:pos="4153" w:leader="none"/>
                <w:tab w:val="clear" w:pos="8306" w:leader="none"/>
              </w:tabs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007635"/>
              </w:rPr>
              <w:t>собственников недвижимости</w:t>
            </w:r>
            <w:r>
              <w:rPr>
                <w:rFonts w:ascii="Arial" w:hAnsi="Arial"/>
                <w:b/>
                <w:sz w:val="22"/>
              </w:rPr>
              <w:t xml:space="preserve">  </w:t>
            </w:r>
            <w:r>
              <w:rPr>
                <w:rFonts w:ascii="Arial" w:hAnsi="Arial"/>
                <w:b/>
                <w:sz w:val="22"/>
              </w:rPr>
            </w:r>
          </w:p>
          <w:p>
            <w:pPr>
              <w:pStyle w:val="para13"/>
              <w:spacing/>
              <w:jc w:val="center"/>
              <w:tabs>
                <w:tab w:val="clear" w:pos="4153" w:leader="none"/>
                <w:tab w:val="clear" w:pos="8306" w:leader="none"/>
              </w:tabs>
              <w:rPr>
                <w:rFonts w:ascii="Arial" w:hAnsi="Arial"/>
                <w:b/>
                <w:color w:val="00421e"/>
                <w:sz w:val="22"/>
              </w:rPr>
            </w:pPr>
            <w:r>
              <w:rPr>
                <w:rFonts w:ascii="Arial" w:hAnsi="Arial"/>
                <w:b/>
                <w:color w:val="007635"/>
                <w:sz w:val="22"/>
              </w:rPr>
              <w:t>«Полярная усадьба»</w:t>
            </w:r>
            <w:r>
              <w:rPr>
                <w:rFonts w:ascii="Arial" w:hAnsi="Arial"/>
                <w:b/>
                <w:color w:val="00421e"/>
                <w:sz w:val="22"/>
              </w:rPr>
            </w:r>
          </w:p>
          <w:p>
            <w:pPr>
              <w:pStyle w:val="para13"/>
              <w:spacing/>
              <w:jc w:val="center"/>
              <w:tabs>
                <w:tab w:val="clear" w:pos="4153" w:leader="none"/>
                <w:tab w:val="clear" w:pos="8306" w:leader="none"/>
              </w:tabs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6"/>
                <w:szCs w:val="16"/>
              </w:rPr>
              <w:t>ОГРН -</w:t>
            </w:r>
            <w:r>
              <w:rPr>
                <w:rFonts w:ascii="Arial" w:hAnsi="Arial"/>
                <w:sz w:val="18"/>
                <w:szCs w:val="18"/>
              </w:rPr>
              <w:t>10</w:t>
            </w:r>
            <w:r>
              <w:rPr>
                <w:rFonts w:ascii="Arial" w:hAnsi="Arial"/>
                <w:sz w:val="18"/>
                <w:szCs w:val="18"/>
              </w:rPr>
              <w:t>55100064227</w:t>
            </w:r>
            <w:r>
              <w:rPr>
                <w:rFonts w:ascii="Arial" w:hAnsi="Arial"/>
                <w:sz w:val="18"/>
                <w:szCs w:val="18"/>
              </w:rPr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32146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32146" protected="0"/>
          </w:tcPr>
          <w:p>
            <w:pPr>
              <w:spacing/>
              <w:jc w:val="center"/>
              <w:rPr>
                <w:kern w:val="1"/>
                <w:sz w:val="26"/>
                <w:szCs w:val="26"/>
              </w:rPr>
            </w:pPr>
            <w:r>
              <w:rPr>
                <w:kern w:val="1"/>
                <w:sz w:val="26"/>
                <w:szCs w:val="26"/>
              </w:rPr>
              <w:t xml:space="preserve">Операционное подразделение № 01960 Мурманского отделения № 8726 ПАО Сбербанк России </w:t>
            </w:r>
          </w:p>
        </w:tc>
      </w:tr>
      <w:tr>
        <w:trPr>
          <w:trHeight w:val="0" w:hRule="auto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32146" protected="0"/>
          </w:tcPr>
          <w:p>
            <w:pPr>
              <w:spacing/>
              <w:jc w:val="center"/>
              <w:rPr>
                <w:sz w:val="16"/>
              </w:rPr>
            </w:pPr>
            <w:r>
              <w:rPr>
                <w:sz w:val="16"/>
              </w:rPr>
              <w:t>ИНН 5105081616,   КПП  519001001,  КФС 16.</w:t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32146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32146" protected="0"/>
          </w:tcPr>
          <w:p>
            <w:pPr>
              <w: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Уполномоченному сотруднику банка Ульяне Сергеевне Прокудиной</w:t>
            </w:r>
          </w:p>
        </w:tc>
      </w:tr>
      <w:tr>
        <w:trPr>
          <w:trHeight w:val="120" w:hRule="atLeast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32146" protected="0"/>
          </w:tcPr>
          <w:p>
            <w:pPr>
              <w: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Почтовый адрес: Мурманск</w:t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32146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32146" protected="0"/>
          </w:tcPr>
          <w:p>
            <w:pPr>
              <w:spacing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</w:r>
          </w:p>
        </w:tc>
      </w:tr>
      <w:tr>
        <w:trPr>
          <w:trHeight w:val="0" w:hRule="auto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32146" protected="0"/>
          </w:tcPr>
          <w:p>
            <w:pPr>
              <w:spacing/>
              <w:jc w:val="center"/>
              <w:rPr>
                <w:kern w:val="1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Марата, </w:t>
            </w:r>
            <w:r>
              <w:rPr>
                <w:kern w:val="1"/>
                <w:sz w:val="16"/>
                <w:szCs w:val="16"/>
              </w:rPr>
              <w:t>д. 26, эт. 7, офис РК «Атлантика»</w:t>
            </w:r>
            <w:r>
              <w:rPr>
                <w:kern w:val="1"/>
                <w:sz w:val="16"/>
                <w:szCs w:val="16"/>
              </w:rPr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32146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32146" protected="0"/>
          </w:tcPr>
          <w:p>
            <w:pPr>
              <w:pStyle w:val="para5"/>
              <w:rPr>
                <w:rFonts w:ascii="Arial Narrow" w:hAnsi="Arial Narrow"/>
                <w:b w:val="0"/>
                <w:sz w:val="20"/>
              </w:rPr>
            </w:pPr>
            <w:r>
              <w:rPr>
                <w:rFonts w:ascii="Arial Narrow" w:hAnsi="Arial Narrow"/>
                <w:b w:val="0"/>
                <w:sz w:val="20"/>
              </w:rPr>
            </w:r>
          </w:p>
        </w:tc>
      </w:tr>
      <w:tr>
        <w:trPr>
          <w:trHeight w:val="0" w:hRule="auto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32146" protected="0"/>
          </w:tcPr>
          <w:p>
            <w:pPr>
              <w:spacing/>
              <w:jc w:val="center"/>
              <w:rPr>
                <w:sz w:val="16"/>
              </w:rPr>
            </w:pPr>
            <w:r>
              <w:rPr>
                <w:sz w:val="16"/>
              </w:rPr>
              <w:t>Р/счет № 40703810641000100423 в отделении 8627 Сбербанка России        г. Мурманск,  БИК  044705615, корсчет № 30101810300000000615</w:t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32146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32146" protected="0"/>
          </w:tcPr>
          <w:p>
            <w:pPr>
              <w:spacing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rPr>
          <w:b/>
        </w:rPr>
      </w:pPr>
      <w:r>
        <w:rPr>
          <w:b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ind w:firstLine="708"/>
        <w:spacing/>
        <w:jc w:val="both"/>
        <w:widowControl w:val="0"/>
        <w:rPr>
          <w:rFonts w:eastAsia="SimSun"/>
          <w:color w:val="000000"/>
          <w:kern w:val="1"/>
          <w:sz w:val="28"/>
          <w:szCs w:val="28"/>
        </w:rPr>
      </w:pPr>
      <w:r>
        <w:rPr>
          <w:rFonts w:eastAsia="SimSun"/>
          <w:color w:val="000000"/>
          <w:kern w:val="1"/>
          <w:sz w:val="28"/>
          <w:szCs w:val="28"/>
        </w:rPr>
        <w:t>СНТСН «Полярная усадьба» (далее Товарищество) получено Ваше заключение о проверке комплекта документов клиента на внесение изменений в «Юридическое дело» на соответствие требованиям нормативных документов Российской Федерации, Банка России и ПАО Сбербанк.</w:t>
      </w:r>
    </w:p>
    <w:p>
      <w:pPr>
        <w:ind w:firstLine="708"/>
        <w:spacing/>
        <w:jc w:val="both"/>
        <w:widowControl w:val="0"/>
        <w:rPr>
          <w:rFonts w:eastAsia="SimSun"/>
          <w:color w:val="000000"/>
          <w:kern w:val="1"/>
          <w:sz w:val="28"/>
          <w:szCs w:val="28"/>
        </w:rPr>
      </w:pPr>
      <w:r>
        <w:rPr>
          <w:rFonts w:eastAsia="SimSun"/>
          <w:color w:val="000000"/>
          <w:kern w:val="1"/>
          <w:sz w:val="28"/>
          <w:szCs w:val="28"/>
        </w:rPr>
        <w:t>Товарищество просит повторно и внимательно (!) рассмотреть представленный комплект документов на внесение изменений в «Юридическое дело» садового некоммерческого товарищества собственников недвижимости «Полярная усадьба» и при этом обратить особое внимание на следующее.</w:t>
      </w:r>
    </w:p>
    <w:p>
      <w:pPr>
        <w:ind w:firstLine="540"/>
        <w:spacing/>
        <w:jc w:val="both"/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SimSun"/>
          <w:color w:val="000000"/>
          <w:kern w:val="1"/>
          <w:sz w:val="28"/>
          <w:szCs w:val="28"/>
        </w:rPr>
      </w:pPr>
      <w:r>
        <w:rPr>
          <w:rFonts w:eastAsia="SimSun"/>
          <w:color w:val="000000"/>
          <w:kern w:val="1"/>
          <w:sz w:val="28"/>
          <w:szCs w:val="28"/>
        </w:rPr>
        <w:t>Деятельность Товарищества регулируется Федеральным законом № 217-ФЗ от 29.07.2017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</w:t>
      </w:r>
    </w:p>
    <w:p>
      <w:pPr>
        <w:ind w:firstLine="540"/>
        <w:spacing/>
        <w:jc w:val="both"/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SimSun"/>
          <w:color w:val="000000"/>
          <w:kern w:val="1"/>
          <w:sz w:val="28"/>
          <w:szCs w:val="28"/>
        </w:rPr>
      </w:pPr>
      <w:r>
        <w:rPr>
          <w:rFonts w:eastAsia="SimSun"/>
          <w:color w:val="000000"/>
          <w:kern w:val="1"/>
          <w:sz w:val="28"/>
          <w:szCs w:val="28"/>
        </w:rPr>
        <w:t>В соответствии с ч. 3 ст. 16 названного закона единоличным исполнительным органом Товарищества является председатель товарищества.</w:t>
      </w:r>
    </w:p>
    <w:p>
      <w:pPr>
        <w:ind w:firstLine="540"/>
        <w:spacing/>
        <w:jc w:val="both"/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SimSun"/>
          <w:color w:val="000000"/>
          <w:kern w:val="1"/>
          <w:sz w:val="28"/>
          <w:szCs w:val="28"/>
        </w:rPr>
      </w:pPr>
      <w:r>
        <w:rPr>
          <w:rFonts w:eastAsia="SimSun"/>
          <w:color w:val="000000"/>
          <w:kern w:val="1"/>
          <w:sz w:val="28"/>
          <w:szCs w:val="28"/>
        </w:rPr>
        <w:t>Частью 4 той же статьи закона установлено, что председатель товарищества избирается на общем собрании членов товарищества.</w:t>
      </w:r>
    </w:p>
    <w:p>
      <w:pPr>
        <w:ind w:firstLine="540"/>
        <w:spacing/>
        <w:jc w:val="both"/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SimSun"/>
          <w:color w:val="000000"/>
          <w:kern w:val="1"/>
          <w:sz w:val="28"/>
          <w:szCs w:val="28"/>
        </w:rPr>
      </w:pPr>
      <w:r>
        <w:rPr>
          <w:rFonts w:eastAsia="SimSun"/>
          <w:color w:val="000000"/>
          <w:kern w:val="1"/>
          <w:sz w:val="28"/>
          <w:szCs w:val="28"/>
        </w:rPr>
        <w:t>Указанным законом не предусмотрено избрание председателя Товарищества из числа членов правления.</w:t>
      </w:r>
    </w:p>
    <w:p>
      <w:pPr>
        <w:ind w:firstLine="540"/>
        <w:spacing/>
        <w:jc w:val="both"/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SimSun"/>
          <w:color w:val="000000"/>
          <w:kern w:val="1"/>
          <w:sz w:val="28"/>
          <w:szCs w:val="28"/>
        </w:rPr>
      </w:pPr>
      <w:r>
        <w:rPr>
          <w:rFonts w:eastAsia="SimSun"/>
          <w:color w:val="000000"/>
          <w:kern w:val="1"/>
          <w:sz w:val="28"/>
          <w:szCs w:val="28"/>
        </w:rPr>
        <w:t>Пунктом 4 ч. 1 ст. 21 не действующего с 01.01.2019 Федерального закона 66-ФЗ «О садоводческих, огороднических и дачных некоммерческих объединениях граждан» также было предусмотрено избрание председателя правления общим собранием.</w:t>
      </w:r>
    </w:p>
    <w:p>
      <w:pPr>
        <w:ind w:firstLine="540"/>
        <w:spacing/>
        <w:jc w:val="both"/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SimSun"/>
          <w:color w:val="000000"/>
          <w:kern w:val="1"/>
          <w:sz w:val="28"/>
          <w:szCs w:val="28"/>
        </w:rPr>
      </w:pPr>
      <w:r>
        <w:rPr>
          <w:rFonts w:eastAsia="SimSun"/>
          <w:color w:val="000000"/>
          <w:kern w:val="1"/>
          <w:sz w:val="28"/>
          <w:szCs w:val="28"/>
        </w:rPr>
        <w:t>Полагаем что нами представлен надлежащий документ - протокол внеочередного общего собрания от 14.07.2018, подтверждающий избрание председателя Товарищества в полном соответствии с требованиями Федеральных законов 66-ФЗ «О садоводческих, огороднических и дачных некоммерческих объединениях граждан» и № 217-ФЗ от 29.07.2017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а также протокол внеочередного общего собрания от 15.12.2018 о внесении изменений в устав Товарищества и изменении его наименования.</w:t>
      </w:r>
    </w:p>
    <w:p>
      <w:pPr>
        <w:ind w:firstLine="540"/>
        <w:spacing/>
        <w:jc w:val="both"/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SimSun"/>
          <w:color w:val="000000"/>
          <w:kern w:val="1"/>
          <w:sz w:val="28"/>
          <w:szCs w:val="28"/>
        </w:rPr>
      </w:pPr>
      <w:r>
        <w:rPr>
          <w:rFonts w:eastAsia="SimSun"/>
          <w:color w:val="000000"/>
          <w:kern w:val="1"/>
          <w:sz w:val="28"/>
          <w:szCs w:val="28"/>
        </w:rPr>
        <w:t>Другого протокола общего собрания Товарищество представить не имеет возможности.</w:t>
      </w:r>
    </w:p>
    <w:p>
      <w:pPr>
        <w:ind w:firstLine="540"/>
        <w:spacing/>
        <w:jc w:val="both"/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SimSun"/>
          <w:color w:val="000000"/>
          <w:kern w:val="1"/>
          <w:sz w:val="28"/>
          <w:szCs w:val="28"/>
        </w:rPr>
      </w:pPr>
      <w:r>
        <w:rPr>
          <w:rFonts w:eastAsia="SimSun"/>
          <w:color w:val="000000"/>
          <w:kern w:val="1"/>
          <w:sz w:val="28"/>
          <w:szCs w:val="28"/>
        </w:rPr>
        <w:t>Обращаем Ваше внимание, что согласно протоколу от 14.07.2018  Соболев Л.В. сначала был избран в правление Товарищества (см. решение по п. 2 повестки дня собрания), а затем председателем правления (см. решение по п. 3 повестки дня собрания). Таким образом он был избран председателем правления Товарищества из числа членов правления.</w:t>
      </w:r>
    </w:p>
    <w:p>
      <w:pPr>
        <w:ind w:firstLine="708"/>
        <w:spacing/>
        <w:jc w:val="both"/>
        <w:widowControl w:val="0"/>
        <w:rPr>
          <w:rFonts w:eastAsia="SimSun"/>
          <w:color w:val="000000"/>
          <w:kern w:val="1"/>
          <w:sz w:val="28"/>
          <w:szCs w:val="28"/>
        </w:rPr>
      </w:pPr>
      <w:r>
        <w:rPr>
          <w:rFonts w:eastAsia="SimSun"/>
          <w:color w:val="000000"/>
          <w:kern w:val="1"/>
          <w:sz w:val="28"/>
          <w:szCs w:val="28"/>
        </w:rPr>
        <w:t>В случае дальнейших проволочек с внесением необходимых изменений в «Юридическое дело» садового некоммерческого товарищества собственников недвижимости «Полярная усадьба» Товарищество оставляет за собой право на обращение в суд с иском о признании незаконным бездействия ПАО Сбербанк и взыскании ущерба, если таковой этим бездействием будет причинен, так как Товарищество лишено возможности пользоваться своим расчетным счетом и находящимся на нем денежными средствами.</w:t>
      </w:r>
    </w:p>
    <w:p>
      <w:pPr>
        <w:ind w:firstLine="708"/>
        <w:spacing/>
        <w:jc w:val="both"/>
        <w:widowControl w:val="0"/>
        <w:rPr>
          <w:rFonts w:eastAsia="SimSun"/>
          <w:color w:val="000000"/>
          <w:kern w:val="1"/>
          <w:sz w:val="28"/>
          <w:szCs w:val="28"/>
        </w:rPr>
      </w:pPr>
      <w:r>
        <w:rPr>
          <w:rFonts w:eastAsia="SimSun"/>
          <w:color w:val="000000"/>
          <w:kern w:val="1"/>
          <w:sz w:val="28"/>
          <w:szCs w:val="28"/>
        </w:rPr>
      </w:r>
    </w:p>
    <w:p>
      <w:pPr>
        <w:pStyle w:val="para21"/>
        <w:ind w:firstLine="567"/>
        <w: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tbl>
      <w:tblPr>
        <w:name w:val="Таблица2"/>
        <w:tabOrder w:val="0"/>
        <w:jc w:val="left"/>
        <w:tblInd w:w="0" w:type="dxa"/>
        <w:tblW w:w="9996" w:type="dxa"/>
      </w:tblPr>
      <w:tblGrid>
        <w:gridCol w:w="4262"/>
        <w:gridCol w:w="2402"/>
        <w:gridCol w:w="3332"/>
      </w:tblGrid>
      <w:tr>
        <w:trPr>
          <w:trHeight w:val="0" w:hRule="auto"/>
        </w:trPr>
        <w:tc>
          <w:tcPr>
            <w:tcW w:w="4262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32146" protected="0"/>
          </w:tcPr>
          <w:p>
            <w:pPr>
              <w:pStyle w:val="para21"/>
              <w: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Председатель СНТСН </w:t>
            </w:r>
          </w:p>
          <w:p>
            <w:pPr>
              <w:pStyle w:val="para21"/>
              <w: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"Полярная усадьба"</w:t>
            </w:r>
          </w:p>
        </w:tc>
        <w:tc>
          <w:tcPr>
            <w:tcW w:w="2402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single" w:sz="4" w:space="0" w:color="000000" tmln="1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32146" protected="0"/>
          </w:tcPr>
          <w:p>
            <w:pPr>
              <w:pStyle w:val="para21"/>
              <w: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3332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132146" protected="0"/>
          </w:tcPr>
          <w:p>
            <w:pPr>
              <w:pStyle w:val="para21"/>
              <w: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Л.В. Соболев</w:t>
            </w:r>
          </w:p>
        </w:tc>
      </w:tr>
    </w:tbl>
    <w:p>
      <w:pPr>
        <w:pStyle w:val="para21"/>
        <w:ind w:firstLine="567"/>
        <w: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nextPage"/>
      <w:pgSz w:h="16838" w:w="11906"/>
      <w:pgMar w:left="1560" w:top="568" w:right="566" w:bottom="993"/>
      <w:paperSrc w:first="0" w:other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Symbol">
    <w:panose1 w:val="05050102010706020507"/>
    <w:charset w:val="02"/>
    <w:family w:val="roman"/>
    <w:pitch w:val="default"/>
  </w:font>
  <w:font w:name="Courier New">
    <w:panose1 w:val="02070309020205020404"/>
    <w:charset w:val="cc"/>
    <w:family w:val="modern"/>
    <w:pitch w:val="default"/>
  </w:font>
  <w:font w:name="Wingdings">
    <w:panose1 w:val="05000000000000000000"/>
    <w:charset w:val="02"/>
    <w:family w:val="auto"/>
    <w:pitch w:val="default"/>
  </w:font>
  <w:font w:name="Tahoma">
    <w:panose1 w:val="020B0604030504040204"/>
    <w:charset w:val="00"/>
    <w:family w:val="swiss"/>
    <w:pitch w:val="default"/>
  </w:font>
  <w:font w:name="Arial Unicode MS">
    <w:panose1 w:val="02020603050405020304"/>
    <w:charset w:val="00"/>
    <w:family w:val="roman"/>
    <w:pitch w:val="default"/>
  </w:font>
  <w:font w:name="Calibri">
    <w:panose1 w:val="020F0502020204030204"/>
    <w:charset w:val="cc"/>
    <w:family w:val="swiss"/>
    <w:pitch w:val="default"/>
  </w:font>
  <w:font w:name="Arial Narrow">
    <w:panose1 w:val="020B0604020202020204"/>
    <w:charset w:val="cc"/>
    <w:family w:val="swiss"/>
    <w:pitch w:val="default"/>
  </w:font>
  <w:font w:name="Cambria">
    <w:panose1 w:val="02040503050406030204"/>
    <w:charset w:val="cc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view w:val="print"/>
  <w:displayBackgroundShape/>
  <w:defaultTabStop w:val="720"/>
  <w:autoHyphenation w:val="1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shapeDefaults>
    <o:shapedefaults v:ext="edit" spidmax="1026"/>
    <o:shapelayout v:ext="edit">
      <o:rules v:ext="edit"/>
    </o:shapelayout>
  </w:shapeDefaults>
  <w:tmPrefOne w:val="17"/>
  <w:tmPrefTwo w:val="1"/>
  <w:tmFmtPref w:val="55063659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9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1"/>
    <w:tmLastPosSelect w:val="0"/>
    <w:tmLastPosFrameIdx w:val="0"/>
    <w:tmLastPosCaret>
      <w:tmLastPosPgfIdx w:val="18"/>
      <w:tmLastPosIdx w:val="26"/>
    </w:tmLastPosCaret>
    <w:tmLastPosAnchor>
      <w:tmLastPosPgfIdx w:val="0"/>
      <w:tmLastPosIdx w:val="0"/>
    </w:tmLastPosAnchor>
    <w:tmLastPosTblRect w:left="0" w:top="0" w:right="0" w:bottom="0"/>
  </w:tmLastPos>
  <w:tmAppRevision w:date="1556132146" w:val="917" w:fileVer="341"/>
  <w:guidesAndGrid showGuides="1" lockGuides="0" snapToGuides="1" snapToPageMargins="0" snapToOtherObjects="1" tolerance="8" gridDistanceHorizontal="283" gridDistanceVertical="283" showGrid="0" snapToGrid="0" numberOfMasterpages="3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</w:style>
  <w:style w:type="paragraph" w:styleId="para4">
    <w:name w:val="heading 1"/>
    <w:qFormat/>
    <w:basedOn w:val="para0"/>
    <w:next w:val="para0"/>
    <w:pPr>
      <w:ind w:left="432" w:hanging="432"/>
      <w:spacing/>
      <w:jc w:val="center"/>
      <w:keepNext/>
      <w:outlineLvl w:val="0"/>
      <w:tabs>
        <w:tab w:val="left" w:pos="0" w:leader="none"/>
      </w:tabs>
    </w:pPr>
    <w:rPr>
      <w:b/>
      <w:sz w:val="28"/>
    </w:rPr>
  </w:style>
  <w:style w:type="paragraph" w:styleId="para5">
    <w:name w:val="heading 2"/>
    <w:qFormat/>
    <w:basedOn w:val="para0"/>
    <w:next w:val="para0"/>
    <w:pPr>
      <w:ind w:left="576" w:hanging="576"/>
      <w:spacing/>
      <w:jc w:val="center"/>
      <w:keepNext/>
      <w:outlineLvl w:val="1"/>
      <w:tabs>
        <w:tab w:val="left" w:pos="0" w:leader="none"/>
      </w:tabs>
    </w:pPr>
    <w:rPr>
      <w:b/>
      <w:sz w:val="24"/>
    </w:rPr>
  </w:style>
  <w:style w:type="paragraph" w:styleId="para6">
    <w:name w:val="heading 3"/>
    <w:qFormat/>
    <w:basedOn w:val="para0"/>
    <w:next w:val="para0"/>
    <w:pPr>
      <w:ind w:left="720" w:hanging="720"/>
      <w:keepNext/>
      <w:outlineLvl w:val="2"/>
      <w:tabs>
        <w:tab w:val="left" w:pos="0" w:leader="none"/>
      </w:tabs>
    </w:pPr>
    <w:rPr>
      <w:b/>
      <w:bCs/>
      <w:sz w:val="28"/>
    </w:rPr>
  </w:style>
  <w:style w:type="paragraph" w:styleId="para7">
    <w:name w:val="heading 4"/>
    <w:qFormat/>
    <w:basedOn w:val="para0"/>
    <w:next w:val="para0"/>
    <w:pPr>
      <w:ind w:firstLine="567"/>
      <w:spacing/>
      <w:jc w:val="center"/>
      <w:keepNext/>
      <w:outlineLvl w:val="3"/>
      <w:tabs>
        <w:tab w:val="left" w:pos="0" w:leader="none"/>
      </w:tabs>
    </w:pPr>
    <w:rPr>
      <w:rFonts w:ascii="Arial" w:hAnsi="Arial"/>
      <w:b/>
      <w:sz w:val="24"/>
    </w:rPr>
  </w:style>
  <w:style w:type="paragraph" w:styleId="para8" w:customStyle="1">
    <w:name w:val="Заголовок"/>
    <w:qFormat/>
    <w:basedOn w:val="para0"/>
    <w:next w:val="para9"/>
    <w:pPr>
      <w:spacing w:before="240" w:after="120"/>
      <w:keepNext/>
    </w:pPr>
    <w:rPr>
      <w:rFonts w:ascii="Arial" w:hAnsi="Arial" w:eastAsia="Arial Unicode MS" w:cs="Arial Unicode MS"/>
      <w:sz w:val="28"/>
      <w:szCs w:val="28"/>
    </w:rPr>
  </w:style>
  <w:style w:type="paragraph" w:styleId="para9">
    <w:name w:val="Body Text"/>
    <w:qFormat/>
    <w:basedOn w:val="para0"/>
    <w:pPr>
      <w:spacing/>
      <w:jc w:val="both"/>
    </w:pPr>
    <w:rPr>
      <w:rFonts w:ascii="Arial" w:hAnsi="Arial"/>
    </w:rPr>
  </w:style>
  <w:style w:type="paragraph" w:styleId="para10">
    <w:name w:val="List"/>
    <w:qFormat/>
    <w:basedOn w:val="para9"/>
  </w:style>
  <w:style w:type="paragraph" w:styleId="para11" w:customStyle="1">
    <w:name w:val="Название1"/>
    <w:qFormat/>
    <w:basedOn w:val="para0"/>
    <w:pPr>
      <w:spacing w:before="120" w:after="120"/>
      <w:suppressLineNumbers/>
    </w:pPr>
    <w:rPr>
      <w:i/>
      <w:iCs/>
      <w:sz w:val="24"/>
      <w:szCs w:val="24"/>
    </w:rPr>
  </w:style>
  <w:style w:type="paragraph" w:styleId="para12" w:customStyle="1">
    <w:name w:val="Указатель1"/>
    <w:qFormat/>
    <w:basedOn w:val="para0"/>
    <w:pPr>
      <w:suppressLineNumbers/>
    </w:pPr>
  </w:style>
  <w:style w:type="paragraph" w:styleId="para13">
    <w:name w:val="Header"/>
    <w:qFormat/>
    <w:basedOn w:val="para0"/>
    <w:pPr>
      <w:tabs>
        <w:tab w:val="center" w:pos="4153" w:leader="none"/>
        <w:tab w:val="right" w:pos="8306" w:leader="none"/>
      </w:tabs>
    </w:pPr>
  </w:style>
  <w:style w:type="paragraph" w:styleId="para14">
    <w:name w:val="Footer"/>
    <w:qFormat/>
    <w:basedOn w:val="para0"/>
    <w:pPr>
      <w:tabs>
        <w:tab w:val="center" w:pos="4153" w:leader="none"/>
        <w:tab w:val="right" w:pos="8306" w:leader="none"/>
      </w:tabs>
    </w:pPr>
  </w:style>
  <w:style w:type="paragraph" w:styleId="para15">
    <w:name w:val="Body Text Indent"/>
    <w:qFormat/>
    <w:basedOn w:val="para0"/>
    <w:pPr>
      <w:ind w:left="360"/>
      <w:spacing/>
      <w:jc w:val="both"/>
    </w:pPr>
    <w:rPr>
      <w:rFonts w:ascii="Arial" w:hAnsi="Arial"/>
      <w:sz w:val="24"/>
    </w:rPr>
  </w:style>
  <w:style w:type="paragraph" w:styleId="para16" w:customStyle="1">
    <w:name w:val="Основной текст с отступом 21"/>
    <w:qFormat/>
    <w:basedOn w:val="para0"/>
    <w:pPr>
      <w:ind w:left="284" w:hanging="284"/>
      <w:spacing/>
      <w:jc w:val="both"/>
    </w:pPr>
    <w:rPr>
      <w:rFonts w:ascii="Arial" w:hAnsi="Arial" w:cs="Arial"/>
    </w:rPr>
  </w:style>
  <w:style w:type="paragraph" w:styleId="para17" w:customStyle="1">
    <w:name w:val="Основной текст с отступом 31"/>
    <w:qFormat/>
    <w:basedOn w:val="para0"/>
    <w:pPr>
      <w:ind w:firstLine="567"/>
      <w:spacing/>
      <w:jc w:val="both"/>
    </w:pPr>
    <w:rPr>
      <w:rFonts w:ascii="Arial" w:hAnsi="Arial"/>
    </w:rPr>
  </w:style>
  <w:style w:type="paragraph" w:styleId="para18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19" w:customStyle="1">
    <w:name w:val="Содержимое таблицы"/>
    <w:qFormat/>
    <w:basedOn w:val="para0"/>
    <w:pPr>
      <w:suppressLineNumbers/>
    </w:pPr>
  </w:style>
  <w:style w:type="paragraph" w:styleId="para20" w:customStyle="1">
    <w:name w:val="Заголовок таблицы"/>
    <w:qFormat/>
    <w:basedOn w:val="para19"/>
    <w:pPr>
      <w:spacing/>
      <w:jc w:val="center"/>
    </w:pPr>
    <w:rPr>
      <w:b/>
      <w:bCs/>
    </w:rPr>
  </w:style>
  <w:style w:type="paragraph" w:styleId="para21" w:customStyle="1">
    <w:name w:val="Без интервала1"/>
    <w:qFormat/>
    <w:rPr>
      <w:rFonts w:ascii="Calibri" w:hAnsi="Calibri"/>
      <w:sz w:val="22"/>
      <w:szCs w:val="22"/>
    </w:rPr>
  </w:style>
  <w:style w:type="paragraph" w:styleId="para22">
    <w:name w:val="No Spacing"/>
    <w:qFormat/>
    <w:rPr>
      <w:sz w:val="24"/>
      <w:szCs w:val="24"/>
    </w:rPr>
  </w:style>
  <w:style w:type="character" w:styleId="char0" w:default="1">
    <w:name w:val="Default Paragraph Font"/>
  </w:style>
  <w:style w:type="character" w:styleId="char1" w:customStyle="1">
    <w:name w:val="Absatz-Standardschriftart"/>
  </w:style>
  <w:style w:type="character" w:styleId="char2" w:customStyle="1">
    <w:name w:val="WW-Absatz-Standardschriftart"/>
  </w:style>
  <w:style w:type="character" w:styleId="char3" w:customStyle="1">
    <w:name w:val="WW-Absatz-Standardschriftart1"/>
  </w:style>
  <w:style w:type="character" w:styleId="char4" w:customStyle="1">
    <w:name w:val="WW-Absatz-Standardschriftart11"/>
  </w:style>
  <w:style w:type="character" w:styleId="char5" w:customStyle="1">
    <w:name w:val="WW8Num1z0"/>
    <w:rPr>
      <w:rFonts w:ascii="Symbol" w:hAnsi="Symbol"/>
    </w:rPr>
  </w:style>
  <w:style w:type="character" w:styleId="char6" w:customStyle="1">
    <w:name w:val="WW8Num1z1"/>
    <w:rPr>
      <w:rFonts w:ascii="Courier New" w:hAnsi="Courier New"/>
    </w:rPr>
  </w:style>
  <w:style w:type="character" w:styleId="char7" w:customStyle="1">
    <w:name w:val="WW8Num1z2"/>
    <w:rPr>
      <w:rFonts w:ascii="Wingdings" w:hAnsi="Wingdings"/>
    </w:rPr>
  </w:style>
  <w:style w:type="character" w:styleId="char8" w:customStyle="1">
    <w:name w:val="WW8Num3z0"/>
    <w:rPr>
      <w:rFonts w:ascii="Symbol" w:hAnsi="Symbol"/>
    </w:rPr>
  </w:style>
  <w:style w:type="character" w:styleId="char9" w:customStyle="1">
    <w:name w:val="WW8Num3z1"/>
    <w:rPr>
      <w:rFonts w:ascii="Courier New" w:hAnsi="Courier New"/>
    </w:rPr>
  </w:style>
  <w:style w:type="character" w:styleId="char10" w:customStyle="1">
    <w:name w:val="WW8Num3z2"/>
    <w:rPr>
      <w:rFonts w:ascii="Wingdings" w:hAnsi="Wingdings"/>
    </w:rPr>
  </w:style>
  <w:style w:type="character" w:styleId="char11" w:customStyle="1">
    <w:name w:val="WW8Num4z0"/>
    <w:rPr>
      <w:rFonts w:ascii="Symbol" w:hAnsi="Symbol"/>
    </w:rPr>
  </w:style>
  <w:style w:type="character" w:styleId="char12" w:customStyle="1">
    <w:name w:val="WW8Num6z0"/>
    <w:rPr>
      <w:rFonts w:ascii="Symbol" w:hAnsi="Symbol"/>
    </w:rPr>
  </w:style>
  <w:style w:type="character" w:styleId="char13" w:customStyle="1">
    <w:name w:val="WW8Num6z1"/>
    <w:rPr>
      <w:rFonts w:ascii="Courier New" w:hAnsi="Courier New"/>
    </w:rPr>
  </w:style>
  <w:style w:type="character" w:styleId="char14" w:customStyle="1">
    <w:name w:val="WW8Num6z2"/>
    <w:rPr>
      <w:rFonts w:ascii="Wingdings" w:hAnsi="Wingdings"/>
    </w:rPr>
  </w:style>
  <w:style w:type="character" w:styleId="char15" w:customStyle="1">
    <w:name w:val="WW8Num7z0"/>
    <w:rPr>
      <w:rFonts w:ascii="Symbol" w:hAnsi="Symbol"/>
    </w:rPr>
  </w:style>
  <w:style w:type="character" w:styleId="char16" w:customStyle="1">
    <w:name w:val="WW8Num7z1"/>
    <w:rPr>
      <w:rFonts w:ascii="Courier New" w:hAnsi="Courier New"/>
    </w:rPr>
  </w:style>
  <w:style w:type="character" w:styleId="char17" w:customStyle="1">
    <w:name w:val="WW8Num7z2"/>
    <w:rPr>
      <w:rFonts w:ascii="Wingdings" w:hAnsi="Wingdings"/>
    </w:rPr>
  </w:style>
  <w:style w:type="character" w:styleId="char18" w:customStyle="1">
    <w:name w:val="WW8Num8z0"/>
    <w:rPr>
      <w:rFonts w:ascii="Symbol" w:hAnsi="Symbol"/>
    </w:rPr>
  </w:style>
  <w:style w:type="character" w:styleId="char19" w:customStyle="1">
    <w:name w:val="WW8Num9z0"/>
    <w:rPr>
      <w:rFonts w:ascii="Symbol" w:hAnsi="Symbol"/>
    </w:rPr>
  </w:style>
  <w:style w:type="character" w:styleId="char20" w:customStyle="1">
    <w:name w:val="WW8Num11z0"/>
    <w:rPr>
      <w:rFonts w:ascii="Symbol" w:hAnsi="Symbol"/>
    </w:rPr>
  </w:style>
  <w:style w:type="character" w:styleId="char21" w:customStyle="1">
    <w:name w:val="WW8Num11z1"/>
    <w:rPr>
      <w:rFonts w:ascii="Courier New" w:hAnsi="Courier New"/>
    </w:rPr>
  </w:style>
  <w:style w:type="character" w:styleId="char22" w:customStyle="1">
    <w:name w:val="WW8Num11z2"/>
    <w:rPr>
      <w:rFonts w:ascii="Wingdings" w:hAnsi="Wingdings"/>
    </w:rPr>
  </w:style>
  <w:style w:type="character" w:styleId="char23" w:customStyle="1">
    <w:name w:val="WW8Num12z1"/>
    <w:rPr>
      <w:rFonts w:ascii="Symbol" w:hAnsi="Symbol"/>
    </w:rPr>
  </w:style>
  <w:style w:type="character" w:styleId="char24" w:customStyle="1">
    <w:name w:val="Основной шрифт абзаца1"/>
  </w:style>
  <w:style w:type="character" w:styleId="char25">
    <w:name w:val="Hyperlink"/>
    <w:basedOn w:val="char24"/>
    <w:rPr>
      <w:color w:val="0000ff"/>
      <w:u w:color="auto" w:val="single"/>
    </w:rPr>
  </w:style>
  <w:style w:type="character" w:styleId="char26">
    <w:name w:val="FollowedHyperlink"/>
    <w:basedOn w:val="char24"/>
    <w:rPr>
      <w:color w:val="800080"/>
      <w:u w:color="auto" w:val="single"/>
    </w:rPr>
  </w:style>
  <w:style w:type="character" w:styleId="char27" w:customStyle="1">
    <w:name w:val="Текст выноски Знак"/>
    <w:basedOn w:val="char24"/>
    <w:rPr>
      <w:rFonts w:ascii="Tahoma" w:hAnsi="Tahoma" w:cs="Tahoma"/>
      <w:sz w:val="16"/>
      <w:szCs w:val="16"/>
    </w:rPr>
  </w:style>
  <w:style w:type="character" w:styleId="char28" w:customStyle="1">
    <w:name w:val="Верхний колонтитул Знак"/>
    <w:basedOn w:val="char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Times New Roman" w:cs="Times New Roman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</w:style>
  <w:style w:type="paragraph" w:styleId="para4">
    <w:name w:val="heading 1"/>
    <w:qFormat/>
    <w:basedOn w:val="para0"/>
    <w:next w:val="para0"/>
    <w:pPr>
      <w:ind w:left="432" w:hanging="432"/>
      <w:spacing/>
      <w:jc w:val="center"/>
      <w:keepNext/>
      <w:outlineLvl w:val="0"/>
      <w:tabs>
        <w:tab w:val="left" w:pos="0" w:leader="none"/>
      </w:tabs>
    </w:pPr>
    <w:rPr>
      <w:b/>
      <w:sz w:val="28"/>
    </w:rPr>
  </w:style>
  <w:style w:type="paragraph" w:styleId="para5">
    <w:name w:val="heading 2"/>
    <w:qFormat/>
    <w:basedOn w:val="para0"/>
    <w:next w:val="para0"/>
    <w:pPr>
      <w:ind w:left="576" w:hanging="576"/>
      <w:spacing/>
      <w:jc w:val="center"/>
      <w:keepNext/>
      <w:outlineLvl w:val="1"/>
      <w:tabs>
        <w:tab w:val="left" w:pos="0" w:leader="none"/>
      </w:tabs>
    </w:pPr>
    <w:rPr>
      <w:b/>
      <w:sz w:val="24"/>
    </w:rPr>
  </w:style>
  <w:style w:type="paragraph" w:styleId="para6">
    <w:name w:val="heading 3"/>
    <w:qFormat/>
    <w:basedOn w:val="para0"/>
    <w:next w:val="para0"/>
    <w:pPr>
      <w:ind w:left="720" w:hanging="720"/>
      <w:keepNext/>
      <w:outlineLvl w:val="2"/>
      <w:tabs>
        <w:tab w:val="left" w:pos="0" w:leader="none"/>
      </w:tabs>
    </w:pPr>
    <w:rPr>
      <w:b/>
      <w:bCs/>
      <w:sz w:val="28"/>
    </w:rPr>
  </w:style>
  <w:style w:type="paragraph" w:styleId="para7">
    <w:name w:val="heading 4"/>
    <w:qFormat/>
    <w:basedOn w:val="para0"/>
    <w:next w:val="para0"/>
    <w:pPr>
      <w:ind w:firstLine="567"/>
      <w:spacing/>
      <w:jc w:val="center"/>
      <w:keepNext/>
      <w:outlineLvl w:val="3"/>
      <w:tabs>
        <w:tab w:val="left" w:pos="0" w:leader="none"/>
      </w:tabs>
    </w:pPr>
    <w:rPr>
      <w:rFonts w:ascii="Arial" w:hAnsi="Arial"/>
      <w:b/>
      <w:sz w:val="24"/>
    </w:rPr>
  </w:style>
  <w:style w:type="paragraph" w:styleId="para8" w:customStyle="1">
    <w:name w:val="Заголовок"/>
    <w:qFormat/>
    <w:basedOn w:val="para0"/>
    <w:next w:val="para9"/>
    <w:pPr>
      <w:spacing w:before="240" w:after="120"/>
      <w:keepNext/>
    </w:pPr>
    <w:rPr>
      <w:rFonts w:ascii="Arial" w:hAnsi="Arial" w:eastAsia="Arial Unicode MS" w:cs="Arial Unicode MS"/>
      <w:sz w:val="28"/>
      <w:szCs w:val="28"/>
    </w:rPr>
  </w:style>
  <w:style w:type="paragraph" w:styleId="para9">
    <w:name w:val="Body Text"/>
    <w:qFormat/>
    <w:basedOn w:val="para0"/>
    <w:pPr>
      <w:spacing/>
      <w:jc w:val="both"/>
    </w:pPr>
    <w:rPr>
      <w:rFonts w:ascii="Arial" w:hAnsi="Arial"/>
    </w:rPr>
  </w:style>
  <w:style w:type="paragraph" w:styleId="para10">
    <w:name w:val="List"/>
    <w:qFormat/>
    <w:basedOn w:val="para9"/>
  </w:style>
  <w:style w:type="paragraph" w:styleId="para11" w:customStyle="1">
    <w:name w:val="Название1"/>
    <w:qFormat/>
    <w:basedOn w:val="para0"/>
    <w:pPr>
      <w:spacing w:before="120" w:after="120"/>
      <w:suppressLineNumbers/>
    </w:pPr>
    <w:rPr>
      <w:i/>
      <w:iCs/>
      <w:sz w:val="24"/>
      <w:szCs w:val="24"/>
    </w:rPr>
  </w:style>
  <w:style w:type="paragraph" w:styleId="para12" w:customStyle="1">
    <w:name w:val="Указатель1"/>
    <w:qFormat/>
    <w:basedOn w:val="para0"/>
    <w:pPr>
      <w:suppressLineNumbers/>
    </w:pPr>
  </w:style>
  <w:style w:type="paragraph" w:styleId="para13">
    <w:name w:val="Header"/>
    <w:qFormat/>
    <w:basedOn w:val="para0"/>
    <w:pPr>
      <w:tabs>
        <w:tab w:val="center" w:pos="4153" w:leader="none"/>
        <w:tab w:val="right" w:pos="8306" w:leader="none"/>
      </w:tabs>
    </w:pPr>
  </w:style>
  <w:style w:type="paragraph" w:styleId="para14">
    <w:name w:val="Footer"/>
    <w:qFormat/>
    <w:basedOn w:val="para0"/>
    <w:pPr>
      <w:tabs>
        <w:tab w:val="center" w:pos="4153" w:leader="none"/>
        <w:tab w:val="right" w:pos="8306" w:leader="none"/>
      </w:tabs>
    </w:pPr>
  </w:style>
  <w:style w:type="paragraph" w:styleId="para15">
    <w:name w:val="Body Text Indent"/>
    <w:qFormat/>
    <w:basedOn w:val="para0"/>
    <w:pPr>
      <w:ind w:left="360"/>
      <w:spacing/>
      <w:jc w:val="both"/>
    </w:pPr>
    <w:rPr>
      <w:rFonts w:ascii="Arial" w:hAnsi="Arial"/>
      <w:sz w:val="24"/>
    </w:rPr>
  </w:style>
  <w:style w:type="paragraph" w:styleId="para16" w:customStyle="1">
    <w:name w:val="Основной текст с отступом 21"/>
    <w:qFormat/>
    <w:basedOn w:val="para0"/>
    <w:pPr>
      <w:ind w:left="284" w:hanging="284"/>
      <w:spacing/>
      <w:jc w:val="both"/>
    </w:pPr>
    <w:rPr>
      <w:rFonts w:ascii="Arial" w:hAnsi="Arial" w:cs="Arial"/>
    </w:rPr>
  </w:style>
  <w:style w:type="paragraph" w:styleId="para17" w:customStyle="1">
    <w:name w:val="Основной текст с отступом 31"/>
    <w:qFormat/>
    <w:basedOn w:val="para0"/>
    <w:pPr>
      <w:ind w:firstLine="567"/>
      <w:spacing/>
      <w:jc w:val="both"/>
    </w:pPr>
    <w:rPr>
      <w:rFonts w:ascii="Arial" w:hAnsi="Arial"/>
    </w:rPr>
  </w:style>
  <w:style w:type="paragraph" w:styleId="para18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19" w:customStyle="1">
    <w:name w:val="Содержимое таблицы"/>
    <w:qFormat/>
    <w:basedOn w:val="para0"/>
    <w:pPr>
      <w:suppressLineNumbers/>
    </w:pPr>
  </w:style>
  <w:style w:type="paragraph" w:styleId="para20" w:customStyle="1">
    <w:name w:val="Заголовок таблицы"/>
    <w:qFormat/>
    <w:basedOn w:val="para19"/>
    <w:pPr>
      <w:spacing/>
      <w:jc w:val="center"/>
    </w:pPr>
    <w:rPr>
      <w:b/>
      <w:bCs/>
    </w:rPr>
  </w:style>
  <w:style w:type="paragraph" w:styleId="para21" w:customStyle="1">
    <w:name w:val="Без интервала1"/>
    <w:qFormat/>
    <w:rPr>
      <w:rFonts w:ascii="Calibri" w:hAnsi="Calibri"/>
      <w:sz w:val="22"/>
      <w:szCs w:val="22"/>
    </w:rPr>
  </w:style>
  <w:style w:type="paragraph" w:styleId="para22">
    <w:name w:val="No Spacing"/>
    <w:qFormat/>
    <w:rPr>
      <w:sz w:val="24"/>
      <w:szCs w:val="24"/>
    </w:rPr>
  </w:style>
  <w:style w:type="character" w:styleId="char0" w:default="1">
    <w:name w:val="Default Paragraph Font"/>
  </w:style>
  <w:style w:type="character" w:styleId="char1" w:customStyle="1">
    <w:name w:val="Absatz-Standardschriftart"/>
  </w:style>
  <w:style w:type="character" w:styleId="char2" w:customStyle="1">
    <w:name w:val="WW-Absatz-Standardschriftart"/>
  </w:style>
  <w:style w:type="character" w:styleId="char3" w:customStyle="1">
    <w:name w:val="WW-Absatz-Standardschriftart1"/>
  </w:style>
  <w:style w:type="character" w:styleId="char4" w:customStyle="1">
    <w:name w:val="WW-Absatz-Standardschriftart11"/>
  </w:style>
  <w:style w:type="character" w:styleId="char5" w:customStyle="1">
    <w:name w:val="WW8Num1z0"/>
    <w:rPr>
      <w:rFonts w:ascii="Symbol" w:hAnsi="Symbol"/>
    </w:rPr>
  </w:style>
  <w:style w:type="character" w:styleId="char6" w:customStyle="1">
    <w:name w:val="WW8Num1z1"/>
    <w:rPr>
      <w:rFonts w:ascii="Courier New" w:hAnsi="Courier New"/>
    </w:rPr>
  </w:style>
  <w:style w:type="character" w:styleId="char7" w:customStyle="1">
    <w:name w:val="WW8Num1z2"/>
    <w:rPr>
      <w:rFonts w:ascii="Wingdings" w:hAnsi="Wingdings"/>
    </w:rPr>
  </w:style>
  <w:style w:type="character" w:styleId="char8" w:customStyle="1">
    <w:name w:val="WW8Num3z0"/>
    <w:rPr>
      <w:rFonts w:ascii="Symbol" w:hAnsi="Symbol"/>
    </w:rPr>
  </w:style>
  <w:style w:type="character" w:styleId="char9" w:customStyle="1">
    <w:name w:val="WW8Num3z1"/>
    <w:rPr>
      <w:rFonts w:ascii="Courier New" w:hAnsi="Courier New"/>
    </w:rPr>
  </w:style>
  <w:style w:type="character" w:styleId="char10" w:customStyle="1">
    <w:name w:val="WW8Num3z2"/>
    <w:rPr>
      <w:rFonts w:ascii="Wingdings" w:hAnsi="Wingdings"/>
    </w:rPr>
  </w:style>
  <w:style w:type="character" w:styleId="char11" w:customStyle="1">
    <w:name w:val="WW8Num4z0"/>
    <w:rPr>
      <w:rFonts w:ascii="Symbol" w:hAnsi="Symbol"/>
    </w:rPr>
  </w:style>
  <w:style w:type="character" w:styleId="char12" w:customStyle="1">
    <w:name w:val="WW8Num6z0"/>
    <w:rPr>
      <w:rFonts w:ascii="Symbol" w:hAnsi="Symbol"/>
    </w:rPr>
  </w:style>
  <w:style w:type="character" w:styleId="char13" w:customStyle="1">
    <w:name w:val="WW8Num6z1"/>
    <w:rPr>
      <w:rFonts w:ascii="Courier New" w:hAnsi="Courier New"/>
    </w:rPr>
  </w:style>
  <w:style w:type="character" w:styleId="char14" w:customStyle="1">
    <w:name w:val="WW8Num6z2"/>
    <w:rPr>
      <w:rFonts w:ascii="Wingdings" w:hAnsi="Wingdings"/>
    </w:rPr>
  </w:style>
  <w:style w:type="character" w:styleId="char15" w:customStyle="1">
    <w:name w:val="WW8Num7z0"/>
    <w:rPr>
      <w:rFonts w:ascii="Symbol" w:hAnsi="Symbol"/>
    </w:rPr>
  </w:style>
  <w:style w:type="character" w:styleId="char16" w:customStyle="1">
    <w:name w:val="WW8Num7z1"/>
    <w:rPr>
      <w:rFonts w:ascii="Courier New" w:hAnsi="Courier New"/>
    </w:rPr>
  </w:style>
  <w:style w:type="character" w:styleId="char17" w:customStyle="1">
    <w:name w:val="WW8Num7z2"/>
    <w:rPr>
      <w:rFonts w:ascii="Wingdings" w:hAnsi="Wingdings"/>
    </w:rPr>
  </w:style>
  <w:style w:type="character" w:styleId="char18" w:customStyle="1">
    <w:name w:val="WW8Num8z0"/>
    <w:rPr>
      <w:rFonts w:ascii="Symbol" w:hAnsi="Symbol"/>
    </w:rPr>
  </w:style>
  <w:style w:type="character" w:styleId="char19" w:customStyle="1">
    <w:name w:val="WW8Num9z0"/>
    <w:rPr>
      <w:rFonts w:ascii="Symbol" w:hAnsi="Symbol"/>
    </w:rPr>
  </w:style>
  <w:style w:type="character" w:styleId="char20" w:customStyle="1">
    <w:name w:val="WW8Num11z0"/>
    <w:rPr>
      <w:rFonts w:ascii="Symbol" w:hAnsi="Symbol"/>
    </w:rPr>
  </w:style>
  <w:style w:type="character" w:styleId="char21" w:customStyle="1">
    <w:name w:val="WW8Num11z1"/>
    <w:rPr>
      <w:rFonts w:ascii="Courier New" w:hAnsi="Courier New"/>
    </w:rPr>
  </w:style>
  <w:style w:type="character" w:styleId="char22" w:customStyle="1">
    <w:name w:val="WW8Num11z2"/>
    <w:rPr>
      <w:rFonts w:ascii="Wingdings" w:hAnsi="Wingdings"/>
    </w:rPr>
  </w:style>
  <w:style w:type="character" w:styleId="char23" w:customStyle="1">
    <w:name w:val="WW8Num12z1"/>
    <w:rPr>
      <w:rFonts w:ascii="Symbol" w:hAnsi="Symbol"/>
    </w:rPr>
  </w:style>
  <w:style w:type="character" w:styleId="char24" w:customStyle="1">
    <w:name w:val="Основной шрифт абзаца1"/>
  </w:style>
  <w:style w:type="character" w:styleId="char25">
    <w:name w:val="Hyperlink"/>
    <w:basedOn w:val="char24"/>
    <w:rPr>
      <w:color w:val="0000ff"/>
      <w:u w:color="auto" w:val="single"/>
    </w:rPr>
  </w:style>
  <w:style w:type="character" w:styleId="char26">
    <w:name w:val="FollowedHyperlink"/>
    <w:basedOn w:val="char24"/>
    <w:rPr>
      <w:color w:val="800080"/>
      <w:u w:color="auto" w:val="single"/>
    </w:rPr>
  </w:style>
  <w:style w:type="character" w:styleId="char27" w:customStyle="1">
    <w:name w:val="Текст выноски Знак"/>
    <w:basedOn w:val="char24"/>
    <w:rPr>
      <w:rFonts w:ascii="Tahoma" w:hAnsi="Tahoma" w:cs="Tahoma"/>
      <w:sz w:val="16"/>
      <w:szCs w:val="16"/>
    </w:rPr>
  </w:style>
  <w:style w:type="character" w:styleId="char28" w:customStyle="1">
    <w:name w:val="Верхний колонтитул Знак"/>
    <w:basedOn w:val="char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D5D5D5"/>
      </a:dk1>
      <a:lt1>
        <a:sysClr val="window" lastClr="49494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2018 rev.917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/>
  <cp:revision>19</cp:revision>
  <cp:lastPrinted>2019-03-07T07:46:03Z</cp:lastPrinted>
  <dcterms:created xsi:type="dcterms:W3CDTF">2018-01-23T11:37:00Z</dcterms:created>
  <dcterms:modified xsi:type="dcterms:W3CDTF">2019-04-24T18:55:46Z</dcterms:modified>
</cp:coreProperties>
</file>